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" w:line="560" w:lineRule="exact"/>
        <w:jc w:val="center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  <w:lang w:val="en-US" w:eastAsia="zh-CN"/>
        </w:rPr>
        <w:t>清远市妇幼保健院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病媒生物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val="en-US" w:eastAsia="zh-CN"/>
        </w:rPr>
        <w:t>预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防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val="en-US" w:eastAsia="zh-CN"/>
        </w:rPr>
        <w:t>控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制</w:t>
      </w:r>
      <w:r>
        <w:rPr>
          <w:rFonts w:hint="eastAsia" w:ascii="仿宋_GB2312" w:hAnsi="宋体" w:eastAsia="仿宋_GB2312"/>
          <w:b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仿宋_GB2312" w:hAnsi="宋体" w:eastAsia="仿宋_GB2312"/>
          <w:b/>
          <w:color w:val="auto"/>
          <w:sz w:val="32"/>
          <w:szCs w:val="32"/>
        </w:rPr>
        <w:t>合同</w:t>
      </w:r>
    </w:p>
    <w:p>
      <w:pPr>
        <w:spacing w:beforeLines="20" w:line="560" w:lineRule="exact"/>
        <w:rPr>
          <w:rFonts w:ascii="楷体_GB2312" w:eastAsia="楷体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甲方：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乙方：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Style w:val="8"/>
          <w:rFonts w:hint="eastAsia" w:ascii="仿宋_GB2312" w:hAnsi="宋体" w:eastAsia="仿宋_GB2312"/>
          <w:b w:val="0"/>
          <w:color w:val="auto"/>
          <w:sz w:val="28"/>
          <w:szCs w:val="28"/>
        </w:rPr>
        <w:t>根据《广东省病媒生物预防控制管理规定》、《广东省爱国卫生工作条例》和《清远市爱国卫生管理规定》等有关精神，控制“四害”繁殖，降低“四害”密度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，营造卫生、舒适的工作和生活环境。</w:t>
      </w:r>
      <w:r>
        <w:rPr>
          <w:rFonts w:hint="eastAsia" w:ascii="仿宋_GB2312" w:eastAsia="仿宋_GB2312"/>
          <w:color w:val="auto"/>
          <w:sz w:val="28"/>
          <w:szCs w:val="28"/>
        </w:rPr>
        <w:t>甲乙双方通过友好协商，甲方现委托乙方开展病媒生物防制工作。为明确双方的权利和义务，现协商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如下：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一、防制范围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（包括病区、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新大楼、旧院、小市计划生育中心、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门诊、仓库、办公室、饭堂、下水道以及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院内外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绿化带等公共场所进行病媒生物防制工作）。</w:t>
      </w:r>
    </w:p>
    <w:p>
      <w:pPr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二、</w:t>
      </w:r>
      <w:r>
        <w:rPr>
          <w:rFonts w:hint="eastAsia" w:ascii="仿宋_GB2312" w:hAnsi="宋体" w:eastAsia="仿宋_GB2312"/>
          <w:b/>
          <w:color w:val="auto"/>
          <w:sz w:val="28"/>
          <w:szCs w:val="28"/>
          <w:lang w:val="en-US" w:eastAsia="zh-CN"/>
        </w:rPr>
        <w:t>合同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期限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日至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年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月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日。</w:t>
      </w:r>
    </w:p>
    <w:p>
      <w:pPr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、收费标准</w:t>
      </w:r>
    </w:p>
    <w:p>
      <w:pPr>
        <w:spacing w:beforeLines="20" w:line="560" w:lineRule="exact"/>
        <w:ind w:firstLine="560" w:firstLineChars="200"/>
        <w:rPr>
          <w:rFonts w:hint="default" w:ascii="仿宋_GB2312" w:hAnsi="宋体" w:eastAsia="仿宋_GB2312"/>
          <w:b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对上述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范围开展病媒生物防控工作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实行按年收费，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收费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标准为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</w:rPr>
        <w:t>元/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eastAsia="zh-CN"/>
        </w:rPr>
        <w:t>次。若有传染病防治等需求，均按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元/次核算，由院方后勤保障部通知为准。</w:t>
      </w:r>
    </w:p>
    <w:p>
      <w:pPr>
        <w:tabs>
          <w:tab w:val="left" w:pos="8647"/>
        </w:tabs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、服务次数</w:t>
      </w:r>
    </w:p>
    <w:p>
      <w:pPr>
        <w:tabs>
          <w:tab w:val="left" w:pos="8647"/>
        </w:tabs>
        <w:spacing w:beforeLines="20" w:line="560" w:lineRule="exact"/>
        <w:ind w:firstLine="560" w:firstLineChars="200"/>
        <w:rPr>
          <w:rFonts w:hint="default" w:ascii="仿宋_GB2312" w:hAnsi="宋体" w:eastAsia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/>
          <w:bCs/>
          <w:color w:val="auto"/>
          <w:sz w:val="28"/>
          <w:szCs w:val="28"/>
        </w:rPr>
        <w:t>对以上范围</w:t>
      </w:r>
      <w:r>
        <w:rPr>
          <w:rFonts w:hint="eastAsia" w:ascii="仿宋_GB2312" w:hAnsi="宋体" w:eastAsia="仿宋_GB2312"/>
          <w:bCs/>
          <w:color w:val="auto"/>
          <w:sz w:val="28"/>
          <w:szCs w:val="28"/>
          <w:lang w:eastAsia="zh-CN"/>
        </w:rPr>
        <w:t>原则上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每月开展一次病媒生物防制工作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甲方可根据实际需要调整服务次数，乙方需配合甲方的调整提供服务，乙方收费最终按照实际服务量计收。</w:t>
      </w:r>
    </w:p>
    <w:p>
      <w:pPr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五、付款方式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（一）全年付款两次，</w:t>
      </w:r>
      <w:r>
        <w:rPr>
          <w:rFonts w:hint="eastAsia" w:ascii="仿宋_GB2312" w:eastAsia="仿宋_GB2312"/>
          <w:color w:val="auto"/>
          <w:sz w:val="28"/>
          <w:szCs w:val="28"/>
        </w:rPr>
        <w:t>按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每半年</w:t>
      </w:r>
      <w:r>
        <w:rPr>
          <w:rFonts w:hint="eastAsia" w:ascii="仿宋_GB2312" w:eastAsia="仿宋_GB2312"/>
          <w:color w:val="auto"/>
          <w:sz w:val="28"/>
          <w:szCs w:val="28"/>
        </w:rPr>
        <w:t>结算</w:t>
      </w:r>
      <w:r>
        <w:rPr>
          <w:rFonts w:hint="eastAsia" w:ascii="仿宋_GB2312" w:eastAsia="仿宋_GB2312"/>
          <w:color w:val="auto"/>
          <w:sz w:val="28"/>
          <w:szCs w:val="28"/>
          <w:lang w:eastAsia="zh-CN"/>
        </w:rPr>
        <w:t>一次方式付款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半年服务期满</w:t>
      </w:r>
      <w:r>
        <w:rPr>
          <w:rFonts w:hint="eastAsia" w:ascii="仿宋_GB2312" w:eastAsia="仿宋_GB2312"/>
          <w:color w:val="auto"/>
          <w:sz w:val="28"/>
          <w:szCs w:val="28"/>
        </w:rPr>
        <w:t>后，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每半年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向甲方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提供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总金额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增值税普通发票（含税费），甲方在接收发票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及相关报账资料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20个工作日内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通过银行转账方式支付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相应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工作费用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乙方账户信息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单位名称：</w:t>
      </w:r>
    </w:p>
    <w:p>
      <w:pPr>
        <w:spacing w:line="360" w:lineRule="auto"/>
        <w:ind w:firstLine="560" w:firstLineChars="2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账号：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开户行：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六、防制药物使用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灭蚊：主要使用粉剂、悬浮剂、缓释剂、烟雾剂等喷洒和烟熏拟除虫菊脂类卫生杀虫药物。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包括驱蚊液、电蚊香液、灭蚊气雾剂等。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灭蝇：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主要使用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苍蝇喷雾剂、苍蝇拍或苍蝇纸、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使用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苍蝇饵剂。包括蚊蝇净、呋虫胺、粘蝇纸、灭蝇灯等。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灭鼠：使用药物属慢性抗凝血类药物，严禁使用急性或剧毒灭鼠药剂。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选择低毒安全有效的药物，包括立克命、溴敌隆、灭鼠饵剂等。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灭蟑螂：灭蟑毒饵类药物。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包括杀蟑胶饵、蟑螂喷雾剂、蟑螂粉剂。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所有使用的药物经过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相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关部门批准生产的专业卫生杀虫药物，确保用药低毒、环保、安全、高效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若上述承防制药物与国家、省、市最新法律法规存在不吻合的，以相关法律法规为准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。所有使用的药物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需提供合格证明文件，以确保其合法性和安全性。正确选择和合理使用卫生杀虫药物，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保证药物浓度、密度符合要求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，确保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防制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质量。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七、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防制方法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灭鼠：投放毒饵灭鼠；器械或物理方法捕鼠。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灭蚊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蝇、蟑等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下水道、排水沟治理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对以上辖区内的排污渠、沙井口、下水道等各类蚊子孳生水体进行全面检查，并投放缓释剂杀灭蚊幼虫和药物喷洒灭成蚊，从源头上预防和控制蚊子孳生繁殖。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药物喷洒灭蚊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对室内外环境（如：病房、办公室、卫生间、通道、楼梯间、饭堂等）进行药物空间和滞留喷洒灭蚊、蝇。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烟熏灭蚊、蝇、蟑螂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对下水道、沙井口、明（暗）沟渠、草丛、地下室以及闲置或废弃房屋等进行烟熏灭成蚊、蝇。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若上述承防制方法与国家、省、市最新法律法规存在不吻合的，以相关法律法规为准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。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乙方实际提供防制服务的操作人员必须具备相应资质，因乙方不具备资质人员的违规操作后果及衍生损失由乙方承担。</w:t>
      </w:r>
    </w:p>
    <w:p>
      <w:pPr>
        <w:spacing w:line="560" w:lineRule="exact"/>
        <w:ind w:firstLine="562" w:firstLineChars="200"/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</w:rPr>
        <w:t>八、防制质量</w:t>
      </w:r>
    </w:p>
    <w:p>
      <w:pPr>
        <w:tabs>
          <w:tab w:val="left" w:pos="8647"/>
        </w:tabs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通过开展持续有效的病媒生物防制措施，降低“四害”密度，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半年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开展一次病媒生物防控工作前后的“四害”密度水平监测和孳生物调查，确保病媒生物防制工作成果和“四害”密度控制水平达到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相关法律法规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标准要求。</w:t>
      </w:r>
    </w:p>
    <w:p>
      <w:pPr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九、工作要求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（一）甲方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1、坚持“以环境治理为主，综合防治”原则，搞好环境卫生综合治理和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病媒生物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孳生地改造，及时清除医疗、生活垃圾、杂物、杂草、淤泥等，清理卫生死角，疏通和排除积水，最大限度减少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病媒生物孳生、栖息和繁殖场所。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2、加强和完善“四防”设施的安装与使用，发挥病媒生物防制的最佳效果。乙方放置的除“四害”设施和药物，甲方不得随意挪动或拿用。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3、在开展病媒生物防制防控工作前，发出通知，做好宣传，避免小孩、禽畜接触或误食施放的防控药物。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4、对乙方工作过程进行监督检查，并根据工作的实际需要，提供必要的协助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</w:rPr>
        <w:t>支持病媒生物防控工作的正常开展。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5、每次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防制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工作结束后，甲方应在乙方提供的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根据甲方的具体区域制作的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工作登记表上签名确认。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 w:cs="宋体"/>
          <w:color w:val="auto"/>
          <w:kern w:val="0"/>
          <w:sz w:val="28"/>
          <w:szCs w:val="28"/>
        </w:rPr>
        <w:t>（二）乙方</w:t>
      </w:r>
    </w:p>
    <w:p>
      <w:pPr>
        <w:spacing w:beforeLines="20" w:line="560" w:lineRule="exact"/>
        <w:ind w:firstLine="560" w:firstLineChars="200"/>
        <w:rPr>
          <w:rFonts w:hint="eastAsia" w:ascii="仿宋_GB2312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1、认真开展除四害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防制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各项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措施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，</w:t>
      </w:r>
      <w:r>
        <w:rPr>
          <w:rFonts w:hint="eastAsia" w:ascii="仿宋_GB2312" w:eastAsia="仿宋_GB2312"/>
          <w:color w:val="auto"/>
          <w:sz w:val="28"/>
          <w:szCs w:val="28"/>
        </w:rPr>
        <w:t>工作人员要做到工作细致、热情、周到、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操作规范，保证医患人员基本安全不因喷撒药物而受到损伤</w:t>
      </w:r>
      <w:r>
        <w:rPr>
          <w:rFonts w:hint="eastAsia" w:ascii="仿宋_GB2312" w:hAnsi="宋体" w:eastAsia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对医疗设备、信息设备等设备设施全程覆盖不受损坏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，确保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防制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工作的质量和效果。</w:t>
      </w:r>
      <w:r>
        <w:rPr>
          <w:rFonts w:hint="eastAsia" w:ascii="仿宋_GB2312" w:eastAsia="仿宋_GB2312"/>
          <w:color w:val="auto"/>
          <w:sz w:val="28"/>
          <w:szCs w:val="28"/>
        </w:rPr>
        <w:t>防制工作质量和要求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严格按照国家、省、市有关规定执行</w:t>
      </w:r>
      <w:r>
        <w:rPr>
          <w:rFonts w:hint="eastAsia" w:ascii="仿宋_GB2312" w:eastAsia="仿宋_GB2312"/>
          <w:color w:val="auto"/>
          <w:sz w:val="28"/>
          <w:szCs w:val="28"/>
        </w:rPr>
        <w:t>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2、在开展病媒生物防制工作中自觉接受甲方</w:t>
      </w:r>
      <w:r>
        <w:rPr>
          <w:rFonts w:hint="eastAsia" w:ascii="仿宋_GB2312" w:hAnsi="宋体" w:eastAsia="仿宋_GB2312"/>
          <w:color w:val="auto"/>
          <w:sz w:val="28"/>
          <w:szCs w:val="28"/>
          <w:lang w:val="en-US" w:eastAsia="zh-CN"/>
        </w:rPr>
        <w:t>全程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监督检查。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3、清理防制工作的后遗留的虫迹、鼠迹：对由于鼠觅食、啃咬、排泄、行走等活动时留下的各种痕迹（如鼠咬痕、鼠足印、鼠粪、鼠路、鼠洞及鼠道油迹等）</w:t>
      </w:r>
      <w:r>
        <w:rPr>
          <w:rStyle w:val="10"/>
          <w:rFonts w:hint="eastAsia" w:ascii="仿宋_GB2312" w:hAnsi="宋体" w:eastAsia="仿宋_GB2312"/>
          <w:b w:val="0"/>
          <w:bCs w:val="0"/>
          <w:color w:val="auto"/>
          <w:sz w:val="28"/>
          <w:szCs w:val="28"/>
        </w:rPr>
        <w:t>，</w:t>
      </w:r>
      <w:r>
        <w:rPr>
          <w:rFonts w:hint="eastAsia" w:ascii="仿宋_GB2312" w:hAnsi="宋体" w:eastAsia="仿宋_GB2312"/>
          <w:color w:val="auto"/>
          <w:sz w:val="28"/>
          <w:szCs w:val="28"/>
        </w:rPr>
        <w:t>封堵鼠洞，清理鼠粪，清除鼠路、鼠咬痕、死鼠等。</w:t>
      </w:r>
    </w:p>
    <w:p>
      <w:pPr>
        <w:spacing w:beforeLines="20" w:line="560" w:lineRule="exact"/>
        <w:ind w:firstLine="560" w:firstLineChars="200"/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eastAsia="仿宋_GB2312"/>
          <w:color w:val="auto"/>
          <w:sz w:val="28"/>
          <w:szCs w:val="28"/>
        </w:rPr>
        <w:t>4、在服务过程中，因乙方工作失误，造成甲方物品损坏的，由乙方负责赔偿或修理。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因乙方不使用或不正确使用合同约定或符合国家、省、市要求的防制药物，甲方可以拒绝支付已产生的服务费并提前单方解除本合同</w:t>
      </w:r>
      <w:r>
        <w:rPr>
          <w:rFonts w:hint="eastAsia" w:ascii="仿宋_GB2312" w:eastAsia="仿宋_GB2312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beforeLines="20" w:line="560" w:lineRule="exact"/>
        <w:ind w:firstLine="560" w:firstLineChars="200"/>
        <w:rPr>
          <w:rFonts w:hint="default" w:ascii="仿宋_GB2312" w:eastAsia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28"/>
          <w:szCs w:val="28"/>
          <w:highlight w:val="none"/>
          <w:lang w:val="en-US" w:eastAsia="zh-CN"/>
        </w:rPr>
        <w:t>5、一般防制工作在3日内响应，紧急、特殊防制工作在1日内响应。乙方迟延响应并经甲方催告后的合理期限内仍不响应的，甲方有权拒付已产生的服务费并单方解除合同。</w:t>
      </w:r>
    </w:p>
    <w:p>
      <w:pPr>
        <w:spacing w:beforeLines="20" w:line="560" w:lineRule="exact"/>
        <w:ind w:firstLine="562" w:firstLineChars="200"/>
        <w:rPr>
          <w:rFonts w:hint="eastAsia" w:ascii="仿宋_GB2312" w:hAnsi="宋体" w:eastAsia="仿宋_GB2312"/>
          <w:b/>
          <w:color w:val="auto"/>
          <w:sz w:val="28"/>
          <w:szCs w:val="28"/>
        </w:rPr>
      </w:pPr>
      <w:r>
        <w:rPr>
          <w:rFonts w:hint="eastAsia" w:ascii="仿宋_GB2312" w:hAnsi="宋体" w:eastAsia="仿宋_GB2312"/>
          <w:b/>
          <w:color w:val="auto"/>
          <w:sz w:val="28"/>
          <w:szCs w:val="28"/>
        </w:rPr>
        <w:t>十、其他事项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（一）本合同未表述的相关事宜，由甲、乙双方协商解决。</w:t>
      </w:r>
    </w:p>
    <w:p>
      <w:pPr>
        <w:spacing w:beforeLines="20" w:line="560" w:lineRule="exact"/>
        <w:ind w:firstLine="560" w:firstLineChars="200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（二）本合同自甲、乙双方签字盖章之日起生效。合同期满后双方工作责任自行终止。</w:t>
      </w:r>
    </w:p>
    <w:p>
      <w:pPr>
        <w:spacing w:beforeLines="20"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本合同一式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份，甲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方执二份，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乙方执一份。</w:t>
      </w:r>
    </w:p>
    <w:p>
      <w:pPr>
        <w:spacing w:beforeLines="20" w:line="560" w:lineRule="exact"/>
        <w:ind w:firstLine="560" w:firstLineChars="2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甲、乙双方在履行本合同过程中如发生争议，应协商解决。协商不成，可向甲方所在地人民法院提起诉讼。</w:t>
      </w:r>
    </w:p>
    <w:p>
      <w:pPr>
        <w:spacing w:beforeLines="20" w:line="560" w:lineRule="exact"/>
        <w:rPr>
          <w:rFonts w:hint="eastAsia" w:ascii="仿宋_GB2312" w:hAnsi="宋体" w:eastAsia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480" w:lineRule="exact"/>
        <w:textAlignment w:val="auto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甲方（盖章）：                     乙方（盖章）：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480" w:lineRule="exact"/>
        <w:textAlignment w:val="auto"/>
        <w:rPr>
          <w:rFonts w:hint="eastAsia" w:ascii="仿宋_GB2312" w:hAnsi="宋体" w:eastAsia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480" w:lineRule="exact"/>
        <w:textAlignment w:val="auto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宋体" w:eastAsia="仿宋_GB2312"/>
          <w:color w:val="auto"/>
          <w:sz w:val="28"/>
          <w:szCs w:val="28"/>
        </w:rPr>
        <w:t>授权代表（负责人）：               授权代表（负责人）：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20" w:line="480" w:lineRule="exact"/>
        <w:jc w:val="left"/>
        <w:textAlignment w:val="auto"/>
        <w:rPr>
          <w:rFonts w:hint="eastAsia" w:ascii="仿宋_GB2312" w:hAnsi="宋体" w:eastAsia="仿宋_GB2312"/>
          <w:color w:val="auto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960" w:firstLineChars="700"/>
        <w:jc w:val="both"/>
        <w:textAlignment w:val="auto"/>
        <w:rPr>
          <w:rFonts w:hint="eastAsia" w:ascii="仿宋_GB2312" w:hAnsi="宋体" w:eastAsia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签定日期：    年    月   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701" w:right="1701" w:bottom="1418" w:left="1701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F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14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ZWQzNDUyODc3OTUzMWY1OTNkMDllMGZiZDcyNDUifQ=="/>
    <w:docVar w:name="KSO_WPS_MARK_KEY" w:val="a67d8f1a-aa29-4725-a064-8c6f1e4fd431"/>
  </w:docVars>
  <w:rsids>
    <w:rsidRoot w:val="3A2708F8"/>
    <w:rsid w:val="00011614"/>
    <w:rsid w:val="00101E43"/>
    <w:rsid w:val="00494611"/>
    <w:rsid w:val="0075100D"/>
    <w:rsid w:val="00826C19"/>
    <w:rsid w:val="00DA34AD"/>
    <w:rsid w:val="00E12D0B"/>
    <w:rsid w:val="0588317D"/>
    <w:rsid w:val="06405665"/>
    <w:rsid w:val="0822060B"/>
    <w:rsid w:val="08F21399"/>
    <w:rsid w:val="0D144A19"/>
    <w:rsid w:val="0EB6217A"/>
    <w:rsid w:val="0F9646D4"/>
    <w:rsid w:val="10921E29"/>
    <w:rsid w:val="11862133"/>
    <w:rsid w:val="12062E8A"/>
    <w:rsid w:val="16EF42E6"/>
    <w:rsid w:val="1759735B"/>
    <w:rsid w:val="180E517E"/>
    <w:rsid w:val="184529D2"/>
    <w:rsid w:val="1861610C"/>
    <w:rsid w:val="1E7A6F82"/>
    <w:rsid w:val="1FE77A1B"/>
    <w:rsid w:val="230D51B7"/>
    <w:rsid w:val="2392443F"/>
    <w:rsid w:val="23AB4DE9"/>
    <w:rsid w:val="24181C09"/>
    <w:rsid w:val="25BE10AF"/>
    <w:rsid w:val="25FD45B7"/>
    <w:rsid w:val="266E3FF8"/>
    <w:rsid w:val="26900A56"/>
    <w:rsid w:val="29650277"/>
    <w:rsid w:val="2E201D5E"/>
    <w:rsid w:val="2EE93382"/>
    <w:rsid w:val="33A1012D"/>
    <w:rsid w:val="33CF0257"/>
    <w:rsid w:val="341020EF"/>
    <w:rsid w:val="34B166F0"/>
    <w:rsid w:val="35465707"/>
    <w:rsid w:val="360359B0"/>
    <w:rsid w:val="38DB2768"/>
    <w:rsid w:val="39825F6B"/>
    <w:rsid w:val="3A2708F8"/>
    <w:rsid w:val="431463B9"/>
    <w:rsid w:val="44215CC2"/>
    <w:rsid w:val="458B0204"/>
    <w:rsid w:val="46F36F08"/>
    <w:rsid w:val="473C453F"/>
    <w:rsid w:val="4AA1363D"/>
    <w:rsid w:val="4AD753DC"/>
    <w:rsid w:val="4C621B1B"/>
    <w:rsid w:val="504F234C"/>
    <w:rsid w:val="518C1C1F"/>
    <w:rsid w:val="521E0890"/>
    <w:rsid w:val="528A6952"/>
    <w:rsid w:val="53185E60"/>
    <w:rsid w:val="54FE7387"/>
    <w:rsid w:val="55D65B5E"/>
    <w:rsid w:val="5612303A"/>
    <w:rsid w:val="57C20D38"/>
    <w:rsid w:val="580764A3"/>
    <w:rsid w:val="58CB74D0"/>
    <w:rsid w:val="5AEB4487"/>
    <w:rsid w:val="5CFA4828"/>
    <w:rsid w:val="5D5F3913"/>
    <w:rsid w:val="5ED046AF"/>
    <w:rsid w:val="657B721B"/>
    <w:rsid w:val="664D07DD"/>
    <w:rsid w:val="665D289C"/>
    <w:rsid w:val="6795717E"/>
    <w:rsid w:val="67EE4F89"/>
    <w:rsid w:val="69AA0A39"/>
    <w:rsid w:val="6AFD0CC3"/>
    <w:rsid w:val="6BA52B76"/>
    <w:rsid w:val="6D535020"/>
    <w:rsid w:val="6D5835D1"/>
    <w:rsid w:val="70080ABF"/>
    <w:rsid w:val="723F7B27"/>
    <w:rsid w:val="746F7452"/>
    <w:rsid w:val="79F4623F"/>
    <w:rsid w:val="7A685AF1"/>
    <w:rsid w:val="7AF402CF"/>
    <w:rsid w:val="7DA5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qFormat/>
    <w:uiPriority w:val="0"/>
    <w:pPr>
      <w:spacing w:line="560" w:lineRule="exact"/>
      <w:ind w:firstLine="561"/>
    </w:pPr>
    <w:rPr>
      <w:rFonts w:ascii="Calibri" w:hAnsi="Calibri" w:eastAsia="宋体" w:cs="Times New Roman"/>
      <w:sz w:val="28"/>
      <w:szCs w:val="28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0">
    <w:name w:val="16"/>
    <w:basedOn w:val="7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zyy</Company>
  <Pages>5</Pages>
  <Words>2216</Words>
  <Characters>2217</Characters>
  <Lines>20</Lines>
  <Paragraphs>5</Paragraphs>
  <TotalTime>42</TotalTime>
  <ScaleCrop>false</ScaleCrop>
  <LinksUpToDate>false</LinksUpToDate>
  <CharactersWithSpaces>2316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2018-11-12T07:13:00Z</dcterms:created>
  <dc:creator>梅．℡</dc:creator>
  <cp:lastModifiedBy>Administrator</cp:lastModifiedBy>
  <cp:lastPrinted>2019-02-27T01:14:00Z</cp:lastPrinted>
  <dcterms:modified xsi:type="dcterms:W3CDTF">2025-07-21T03:03:39Z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4212BA01E8FE47F4AB1220525CBCCA40</vt:lpwstr>
  </property>
</Properties>
</file>